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0D" w:rsidRPr="00631F0D" w:rsidRDefault="00631F0D" w:rsidP="00631F0D">
      <w:pPr>
        <w:shd w:val="clear" w:color="auto" w:fill="FFFFFF"/>
        <w:spacing w:before="150" w:after="150" w:line="420" w:lineRule="atLeast"/>
        <w:outlineLvl w:val="0"/>
        <w:rPr>
          <w:rFonts w:ascii="Georgia" w:eastAsia="Times New Roman" w:hAnsi="Georgia" w:cs="Times New Roman"/>
          <w:color w:val="333333"/>
          <w:kern w:val="36"/>
          <w:sz w:val="38"/>
          <w:szCs w:val="38"/>
        </w:rPr>
      </w:pPr>
      <w:r w:rsidRPr="00631F0D">
        <w:rPr>
          <w:rFonts w:ascii="Georgia" w:eastAsia="Times New Roman" w:hAnsi="Georgia" w:cs="Times New Roman"/>
          <w:color w:val="333333"/>
          <w:kern w:val="36"/>
          <w:sz w:val="38"/>
          <w:szCs w:val="38"/>
        </w:rPr>
        <w:t>Stress Echocardiography Safe for ED Triage of Chest Pain</w:t>
      </w:r>
    </w:p>
    <w:p w:rsidR="00631F0D" w:rsidRPr="00631F0D" w:rsidRDefault="00631F0D" w:rsidP="00631F0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1F0D">
        <w:rPr>
          <w:rFonts w:ascii="Arial" w:eastAsia="Times New Roman" w:hAnsi="Arial" w:cs="Arial"/>
          <w:color w:val="CCCCCC"/>
          <w:sz w:val="18"/>
        </w:rPr>
        <w:t>Compared with coronary CTA, stress echocardiography resulted in shorter lengths of stay for patients who presented to the ED with acute chest pain.</w:t>
      </w:r>
    </w:p>
    <w:p w:rsidR="00631F0D" w:rsidRPr="00631F0D" w:rsidRDefault="00631F0D" w:rsidP="00631F0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631F0D">
        <w:rPr>
          <w:rFonts w:ascii="Arial" w:eastAsia="Times New Roman" w:hAnsi="Arial" w:cs="Arial"/>
          <w:color w:val="333333"/>
          <w:sz w:val="23"/>
          <w:szCs w:val="23"/>
        </w:rPr>
        <w:t>HealthDay News — For patients presenting to the emergency department with chest pain, a smaller proportion are hospitalized after undergoing stress echocardiography (SE) versus coronary computed tomography angiography (CCTA), according to a study published online June 13 in </w:t>
      </w:r>
      <w:r w:rsidRPr="00631F0D">
        <w:rPr>
          <w:rFonts w:ascii="Arial" w:eastAsia="Times New Roman" w:hAnsi="Arial" w:cs="Arial"/>
          <w:i/>
          <w:iCs/>
          <w:color w:val="333333"/>
          <w:sz w:val="23"/>
          <w:szCs w:val="23"/>
          <w:bdr w:val="none" w:sz="0" w:space="0" w:color="auto" w:frame="1"/>
        </w:rPr>
        <w:t>JACC: Cardiovascular Imaging</w:t>
      </w:r>
      <w:r w:rsidRPr="00631F0D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631F0D" w:rsidRPr="00631F0D" w:rsidRDefault="00631F0D" w:rsidP="00631F0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631F0D">
        <w:rPr>
          <w:rFonts w:ascii="Arial" w:eastAsia="Times New Roman" w:hAnsi="Arial" w:cs="Arial"/>
          <w:color w:val="333333"/>
          <w:sz w:val="23"/>
          <w:szCs w:val="23"/>
        </w:rPr>
        <w:t>Jeffrey M. Levsky, M.D., Ph.D., from Albert Einstein College of Medicine in Bronx, N.Y., and colleagues randomized low-to-intermediate-risk emergency department acute chest pain patients without known </w:t>
      </w:r>
      <w:hyperlink r:id="rId5" w:tgtFrame="_self" w:history="1">
        <w:r w:rsidRPr="00631F0D">
          <w:rPr>
            <w:rFonts w:ascii="Arial" w:eastAsia="Times New Roman" w:hAnsi="Arial" w:cs="Arial"/>
            <w:b/>
            <w:bCs/>
            <w:color w:val="CB0000"/>
            <w:sz w:val="23"/>
          </w:rPr>
          <w:t>coronary artery disease</w:t>
        </w:r>
      </w:hyperlink>
      <w:r w:rsidRPr="00631F0D">
        <w:rPr>
          <w:rFonts w:ascii="Arial" w:eastAsia="Times New Roman" w:hAnsi="Arial" w:cs="Arial"/>
          <w:color w:val="333333"/>
          <w:sz w:val="23"/>
          <w:szCs w:val="23"/>
        </w:rPr>
        <w:t> and a negative initial serum troponin level to immediate CCTA (201 patients) or SE (199 patients).</w:t>
      </w:r>
    </w:p>
    <w:p w:rsidR="00631F0D" w:rsidRPr="00631F0D" w:rsidRDefault="00631F0D" w:rsidP="00631F0D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631F0D">
        <w:rPr>
          <w:rFonts w:ascii="Arial" w:eastAsia="Times New Roman" w:hAnsi="Arial" w:cs="Arial"/>
          <w:color w:val="333333"/>
          <w:sz w:val="23"/>
          <w:szCs w:val="23"/>
        </w:rPr>
        <w:t>The researchers found that 19 and 11 percent of CCTA and SE patients, respectively, were hospitalized at presentation (P = 0.026). For discharged patients, the median emergency department length of stay was 5.4 and 4.7 hours for CCTA and SE, respectively (P &lt; 0.001). The median hospital length of stay was 58 and 34 hours for CCTA and SE, respectively (P = 0.002). Over a median follow-up of 24 months there were 11 and seven major adverse cardiovascular events for CCTA and SE, respectively (P = 0.47). The median/mean complete initial work-up radiation exposure was 6.5/7.7 and 0/0.96 milliSieverts, respectively, for CCTA and SE (P &lt; 0.001).</w:t>
      </w:r>
    </w:p>
    <w:p w:rsidR="00642702" w:rsidRDefault="00642702"/>
    <w:sectPr w:rsidR="00642702" w:rsidSect="00642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B3ABA"/>
    <w:multiLevelType w:val="multilevel"/>
    <w:tmpl w:val="5996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A3B82"/>
    <w:multiLevelType w:val="multilevel"/>
    <w:tmpl w:val="D5F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1F0D"/>
    <w:rsid w:val="00631F0D"/>
    <w:rsid w:val="0064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02"/>
  </w:style>
  <w:style w:type="paragraph" w:styleId="Heading1">
    <w:name w:val="heading 1"/>
    <w:basedOn w:val="Normal"/>
    <w:link w:val="Heading1Char"/>
    <w:uiPriority w:val="9"/>
    <w:qFormat/>
    <w:rsid w:val="00631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F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31F0D"/>
    <w:rPr>
      <w:color w:val="0000FF"/>
      <w:u w:val="single"/>
    </w:rPr>
  </w:style>
  <w:style w:type="character" w:customStyle="1" w:styleId="articleimagecaption">
    <w:name w:val="articleimagecaption"/>
    <w:basedOn w:val="DefaultParagraphFont"/>
    <w:rsid w:val="00631F0D"/>
  </w:style>
  <w:style w:type="paragraph" w:styleId="NormalWeb">
    <w:name w:val="Normal (Web)"/>
    <w:basedOn w:val="Normal"/>
    <w:uiPriority w:val="99"/>
    <w:semiHidden/>
    <w:unhideWhenUsed/>
    <w:rsid w:val="0063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edarticlestitle">
    <w:name w:val="relatedarticlestitle"/>
    <w:basedOn w:val="DefaultParagraphFont"/>
    <w:rsid w:val="00631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233">
          <w:marLeft w:val="0"/>
          <w:marRight w:val="0"/>
          <w:marTop w:val="0"/>
          <w:marBottom w:val="375"/>
          <w:divBdr>
            <w:top w:val="single" w:sz="6" w:space="5" w:color="DBDBDB"/>
            <w:left w:val="none" w:sz="0" w:space="0" w:color="auto"/>
            <w:bottom w:val="single" w:sz="6" w:space="5" w:color="DBDBDB"/>
            <w:right w:val="none" w:sz="0" w:space="0" w:color="auto"/>
          </w:divBdr>
        </w:div>
        <w:div w:id="1291475935">
          <w:marLeft w:val="15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4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347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cardiologyadvisor.com/chd/coronary-artery-disease-extent-in-type-1-diabetes/article/7466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Avicenna</dc:creator>
  <cp:lastModifiedBy>Avicenna</cp:lastModifiedBy>
  <cp:revision>2</cp:revision>
  <dcterms:created xsi:type="dcterms:W3CDTF">2019-02-20T07:31:00Z</dcterms:created>
  <dcterms:modified xsi:type="dcterms:W3CDTF">2019-02-20T07:32:00Z</dcterms:modified>
</cp:coreProperties>
</file>