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AF" w:rsidRPr="00A005AF" w:rsidRDefault="00A005AF" w:rsidP="00A005AF">
      <w:pPr>
        <w:shd w:val="clear" w:color="auto" w:fill="FFFFFF"/>
        <w:spacing w:before="150" w:after="150" w:line="420" w:lineRule="atLeast"/>
        <w:outlineLvl w:val="0"/>
        <w:rPr>
          <w:rFonts w:ascii="Georgia" w:eastAsia="Times New Roman" w:hAnsi="Georgia" w:cs="Times New Roman"/>
          <w:color w:val="333333"/>
          <w:kern w:val="36"/>
          <w:sz w:val="38"/>
          <w:szCs w:val="38"/>
        </w:rPr>
      </w:pPr>
      <w:r w:rsidRPr="00A005AF">
        <w:rPr>
          <w:rFonts w:ascii="Georgia" w:eastAsia="Times New Roman" w:hAnsi="Georgia" w:cs="Times New Roman"/>
          <w:color w:val="333333"/>
          <w:kern w:val="36"/>
          <w:sz w:val="38"/>
          <w:szCs w:val="38"/>
        </w:rPr>
        <w:t>Quality of Immune Recovery Markers for Patients on Antiretroviral Therapy</w:t>
      </w:r>
    </w:p>
    <w:p w:rsidR="00A005AF" w:rsidRPr="00A005AF" w:rsidRDefault="00A005AF" w:rsidP="00A005AF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005AF">
        <w:rPr>
          <w:rFonts w:ascii="Arial" w:eastAsia="Times New Roman" w:hAnsi="Arial" w:cs="Arial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oth aCD4 and its increases after starting ART poorly correlate with CD4% and CD4/CD8 increments, and significantly overstate the immune recovery rates." style="width:24pt;height:24pt"/>
        </w:pict>
      </w:r>
      <w:r w:rsidRPr="00A005AF">
        <w:rPr>
          <w:rFonts w:ascii="Arial" w:eastAsia="Times New Roman" w:hAnsi="Arial" w:cs="Arial"/>
          <w:color w:val="CCCCCC"/>
          <w:sz w:val="18"/>
        </w:rPr>
        <w:t>Both aCD4 and its increases after starting ART poorly correlate with CD4% and CD4/CD8 increments, and significantly overstate the immune recovery rates.</w:t>
      </w:r>
    </w:p>
    <w:p w:rsidR="00A005AF" w:rsidRPr="00A005AF" w:rsidRDefault="00A005AF" w:rsidP="00A005A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A005AF">
        <w:rPr>
          <w:rFonts w:ascii="Arial" w:eastAsia="Times New Roman" w:hAnsi="Arial" w:cs="Arial"/>
          <w:color w:val="333333"/>
          <w:sz w:val="23"/>
          <w:szCs w:val="23"/>
        </w:rPr>
        <w:t>The absolute CD4/CD8 ratio is a more stable marker of immune recovery rates in HIV-infected patients beginning antiretroviral therapy (ART) than absolute CD4+ T lymphocyte count (aCD4), and this should be considered when monitoring patient response after treatment initiation, according to a study published in </w:t>
      </w:r>
      <w:r w:rsidRPr="00A005AF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PLoS One</w:t>
      </w:r>
      <w:r w:rsidRPr="00A005AF">
        <w:rPr>
          <w:rFonts w:ascii="Arial" w:eastAsia="Times New Roman" w:hAnsi="Arial" w:cs="Arial"/>
          <w:color w:val="333333"/>
          <w:sz w:val="23"/>
          <w:szCs w:val="23"/>
        </w:rPr>
        <w:t>.  </w:t>
      </w:r>
    </w:p>
    <w:p w:rsidR="00A005AF" w:rsidRPr="00A005AF" w:rsidRDefault="00A005AF" w:rsidP="00A005A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A005AF">
        <w:rPr>
          <w:rFonts w:ascii="Arial" w:eastAsia="Times New Roman" w:hAnsi="Arial" w:cs="Arial"/>
          <w:color w:val="333333"/>
          <w:sz w:val="23"/>
          <w:szCs w:val="23"/>
        </w:rPr>
        <w:t>Patients age </w:t>
      </w:r>
      <w:r w:rsidRPr="00A005AF">
        <w:rPr>
          <w:rFonts w:ascii="Arial" w:eastAsia="Times New Roman" w:hAnsi="Arial" w:cs="Arial"/>
          <w:color w:val="333333"/>
          <w:sz w:val="23"/>
          <w:szCs w:val="23"/>
          <w:u w:val="single"/>
          <w:bdr w:val="none" w:sz="0" w:space="0" w:color="auto" w:frame="1"/>
        </w:rPr>
        <w:t>&gt;</w:t>
      </w:r>
      <w:r w:rsidRPr="00A005AF">
        <w:rPr>
          <w:rFonts w:ascii="Arial" w:eastAsia="Times New Roman" w:hAnsi="Arial" w:cs="Arial"/>
          <w:color w:val="333333"/>
          <w:sz w:val="23"/>
          <w:szCs w:val="23"/>
        </w:rPr>
        <w:t>18 years who maintained HIV-RNA suppression in more than 95% of determinations were selected for analysis from a prospectively followed cohort of patients who began ART between January 2000 and March 2016. Immune recovery was defined as aCD4&gt;650/μl, </w:t>
      </w:r>
      <w:hyperlink r:id="rId5" w:tgtFrame="_self" w:history="1">
        <w:r w:rsidRPr="00A005AF">
          <w:rPr>
            <w:rFonts w:ascii="Arial" w:eastAsia="Times New Roman" w:hAnsi="Arial" w:cs="Arial"/>
            <w:b/>
            <w:bCs/>
            <w:color w:val="DEA724"/>
            <w:sz w:val="23"/>
          </w:rPr>
          <w:t>CD4</w:t>
        </w:r>
      </w:hyperlink>
      <w:r w:rsidRPr="00A005AF">
        <w:rPr>
          <w:rFonts w:ascii="Arial" w:eastAsia="Times New Roman" w:hAnsi="Arial" w:cs="Arial"/>
          <w:color w:val="333333"/>
          <w:sz w:val="23"/>
          <w:szCs w:val="23"/>
        </w:rPr>
        <w:t>percentage (CD4%) ≥38%, or CD4/CD8 ≥1, and selected patients (N=1164) were analyzed with a median follow-up time of 5 years.</w:t>
      </w:r>
    </w:p>
    <w:p w:rsidR="00A005AF" w:rsidRPr="00A005AF" w:rsidRDefault="00A005AF" w:rsidP="00A005A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A005AF">
        <w:rPr>
          <w:rFonts w:ascii="Arial" w:eastAsia="Times New Roman" w:hAnsi="Arial" w:cs="Arial"/>
          <w:color w:val="333333"/>
          <w:sz w:val="23"/>
          <w:szCs w:val="23"/>
        </w:rPr>
        <w:t>Regardless of baseline aCD4, increases in the patients' CD4%, aCD4, and CD4/CD8 were their highest in the first year of ART and significantly lower thereafter. Annual aCD4 increases poorly correlated with those of CD4/CD8 (r=0.101-0.192; </w:t>
      </w:r>
      <w:r w:rsidRPr="00A005AF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</w:t>
      </w:r>
      <w:r w:rsidRPr="00A005AF">
        <w:rPr>
          <w:rFonts w:ascii="Arial" w:eastAsia="Times New Roman" w:hAnsi="Arial" w:cs="Arial"/>
          <w:color w:val="333333"/>
          <w:sz w:val="23"/>
          <w:szCs w:val="23"/>
        </w:rPr>
        <w:t> &lt;.001) and CD4% (r=0.143-0.250; </w:t>
      </w:r>
      <w:r w:rsidRPr="00A005AF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</w:t>
      </w:r>
      <w:r w:rsidRPr="00A005AF">
        <w:rPr>
          <w:rFonts w:ascii="Arial" w:eastAsia="Times New Roman" w:hAnsi="Arial" w:cs="Arial"/>
          <w:color w:val="333333"/>
          <w:sz w:val="23"/>
          <w:szCs w:val="23"/>
        </w:rPr>
        <w:t>&lt;.001). However, annual increases in CD4% were highly correlated with CD4/CD8 (r=0.765-0.844; </w:t>
      </w:r>
      <w:r w:rsidRPr="00A005AF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</w:t>
      </w:r>
      <w:r w:rsidRPr="00A005AF">
        <w:rPr>
          <w:rFonts w:ascii="Arial" w:eastAsia="Times New Roman" w:hAnsi="Arial" w:cs="Arial"/>
          <w:color w:val="333333"/>
          <w:sz w:val="23"/>
          <w:szCs w:val="23"/>
        </w:rPr>
        <w:t>&lt;.001).</w:t>
      </w:r>
    </w:p>
    <w:p w:rsidR="00A005AF" w:rsidRPr="00A005AF" w:rsidRDefault="00A005AF" w:rsidP="00A005A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A005AF">
        <w:rPr>
          <w:rFonts w:ascii="Arial" w:eastAsia="Times New Roman" w:hAnsi="Arial" w:cs="Arial"/>
          <w:color w:val="333333"/>
          <w:sz w:val="23"/>
          <w:szCs w:val="23"/>
        </w:rPr>
        <w:t>The median intra-annual variation coefficients for CD4%, CD4/CD8, and aCD4 were 6.6, 8.5, and 12.5, respectively. By 5-year follow-up, 66.7% of patients achieved aCD4&gt;650/μl, 41.6% achieved CD4%≥38%, and 42.1% achieved CD4/CD8≥1. Only 31% of patients achieved target values for both aCD4 and CD4/CD8.</w:t>
      </w:r>
    </w:p>
    <w:p w:rsidR="00A005AF" w:rsidRPr="00A005AF" w:rsidRDefault="00A005AF" w:rsidP="00A005A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A005AF">
        <w:rPr>
          <w:rFonts w:ascii="Arial" w:eastAsia="Times New Roman" w:hAnsi="Arial" w:cs="Arial"/>
          <w:color w:val="333333"/>
          <w:sz w:val="23"/>
          <w:szCs w:val="23"/>
        </w:rPr>
        <w:t>Study investigators conclude that "both aCD4 [levels] and [its] increases after starting [</w:t>
      </w:r>
      <w:hyperlink r:id="rId6" w:tgtFrame="_self" w:history="1">
        <w:r w:rsidRPr="00A005AF">
          <w:rPr>
            <w:rFonts w:ascii="Arial" w:eastAsia="Times New Roman" w:hAnsi="Arial" w:cs="Arial"/>
            <w:b/>
            <w:bCs/>
            <w:color w:val="DEA724"/>
            <w:sz w:val="23"/>
          </w:rPr>
          <w:t>antiretroviral treatment</w:t>
        </w:r>
      </w:hyperlink>
      <w:r w:rsidRPr="00A005AF">
        <w:rPr>
          <w:rFonts w:ascii="Arial" w:eastAsia="Times New Roman" w:hAnsi="Arial" w:cs="Arial"/>
          <w:color w:val="333333"/>
          <w:sz w:val="23"/>
          <w:szCs w:val="23"/>
        </w:rPr>
        <w:t>] poorly correlate with CD4% and CD4/CD8 increments, and significantly overstate the [immune recovery] rates assessed by CD4% and CD4/CD8. Moreover, both CD4% and CD4/CD8 are more stable markers than aCD4 and should be taken into account to assess the [immune recovery] rates in HIV-infected patients."</w:t>
      </w:r>
    </w:p>
    <w:p w:rsidR="00A005AF" w:rsidRPr="00A005AF" w:rsidRDefault="00A005AF" w:rsidP="00A005A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A005AF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</w:rPr>
        <w:t>Reference</w:t>
      </w:r>
    </w:p>
    <w:p w:rsidR="00A005AF" w:rsidRPr="00A005AF" w:rsidRDefault="00A005AF" w:rsidP="00A005A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A005AF">
        <w:rPr>
          <w:rFonts w:ascii="Arial" w:eastAsia="Times New Roman" w:hAnsi="Arial" w:cs="Arial"/>
          <w:color w:val="333333"/>
          <w:sz w:val="23"/>
          <w:szCs w:val="23"/>
        </w:rPr>
        <w:t>Milanés-Guisado Y, Gutiérrez-Valencia A, Trujillo-Rodríguez M, Espinosa N, Viciana P, López-Cortés LF. </w:t>
      </w:r>
      <w:hyperlink r:id="rId7" w:tgtFrame="_blank" w:history="1">
        <w:r w:rsidRPr="00A005AF">
          <w:rPr>
            <w:rFonts w:ascii="Arial" w:eastAsia="Times New Roman" w:hAnsi="Arial" w:cs="Arial"/>
            <w:b/>
            <w:bCs/>
            <w:color w:val="DEA724"/>
            <w:sz w:val="23"/>
          </w:rPr>
          <w:t>Absolute CD4+ T cell count overstate immune recovery assessed by CD4+/CD8+ ratio in HIV-infected patients on treatment</w:t>
        </w:r>
      </w:hyperlink>
      <w:r w:rsidRPr="00A005AF">
        <w:rPr>
          <w:rFonts w:ascii="Arial" w:eastAsia="Times New Roman" w:hAnsi="Arial" w:cs="Arial"/>
          <w:color w:val="333333"/>
          <w:sz w:val="23"/>
          <w:szCs w:val="23"/>
        </w:rPr>
        <w:t> [published online October 22, 2018]. </w:t>
      </w:r>
      <w:r w:rsidRPr="00A005AF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PLoS One</w:t>
      </w:r>
      <w:r w:rsidRPr="00A005AF">
        <w:rPr>
          <w:rFonts w:ascii="Arial" w:eastAsia="Times New Roman" w:hAnsi="Arial" w:cs="Arial"/>
          <w:color w:val="333333"/>
          <w:sz w:val="23"/>
          <w:szCs w:val="23"/>
        </w:rPr>
        <w:t>. doi: 10.1371/journal.pone.0205777</w:t>
      </w:r>
    </w:p>
    <w:p w:rsidR="0070026F" w:rsidRDefault="0070026F"/>
    <w:sectPr w:rsidR="0070026F" w:rsidSect="00700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3866"/>
    <w:multiLevelType w:val="multilevel"/>
    <w:tmpl w:val="D376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9A082E"/>
    <w:multiLevelType w:val="multilevel"/>
    <w:tmpl w:val="4764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05AF"/>
    <w:rsid w:val="0070026F"/>
    <w:rsid w:val="00A0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6F"/>
  </w:style>
  <w:style w:type="paragraph" w:styleId="Heading1">
    <w:name w:val="heading 1"/>
    <w:basedOn w:val="Normal"/>
    <w:link w:val="Heading1Char"/>
    <w:uiPriority w:val="9"/>
    <w:qFormat/>
    <w:rsid w:val="00A0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5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005AF"/>
    <w:rPr>
      <w:color w:val="0000FF"/>
      <w:u w:val="single"/>
    </w:rPr>
  </w:style>
  <w:style w:type="character" w:customStyle="1" w:styleId="articleimagecaption">
    <w:name w:val="articleimagecaption"/>
    <w:basedOn w:val="DefaultParagraphFont"/>
    <w:rsid w:val="00A005AF"/>
  </w:style>
  <w:style w:type="paragraph" w:styleId="NormalWeb">
    <w:name w:val="Normal (Web)"/>
    <w:basedOn w:val="Normal"/>
    <w:uiPriority w:val="99"/>
    <w:semiHidden/>
    <w:unhideWhenUsed/>
    <w:rsid w:val="00A0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edarticlestitle">
    <w:name w:val="relatedarticlestitle"/>
    <w:basedOn w:val="DefaultParagraphFont"/>
    <w:rsid w:val="00A00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750">
          <w:marLeft w:val="0"/>
          <w:marRight w:val="0"/>
          <w:marTop w:val="0"/>
          <w:marBottom w:val="375"/>
          <w:divBdr>
            <w:top w:val="single" w:sz="6" w:space="5" w:color="DBDBDB"/>
            <w:left w:val="none" w:sz="0" w:space="0" w:color="auto"/>
            <w:bottom w:val="single" w:sz="6" w:space="5" w:color="DBDBDB"/>
            <w:right w:val="none" w:sz="0" w:space="0" w:color="auto"/>
          </w:divBdr>
        </w:div>
        <w:div w:id="52315709">
          <w:marLeft w:val="15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8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001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s.plos.org/plosone/article?id=10.1371/journal.pone.0205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ectiousdiseaseadvisor.com/clinical-charts/antiretroviral-treatments/article/419037/" TargetMode="External"/><Relationship Id="rId5" Type="http://schemas.openxmlformats.org/officeDocument/2006/relationships/hyperlink" Target="https://www.infectiousdiseaseadvisor.com/hivaids-advisor/predicting-mortality-in-hiv-and-hepatitis-c-virus-coinfection/article/80927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Avicenna</dc:creator>
  <cp:lastModifiedBy>Avicenna</cp:lastModifiedBy>
  <cp:revision>2</cp:revision>
  <dcterms:created xsi:type="dcterms:W3CDTF">2019-02-20T05:25:00Z</dcterms:created>
  <dcterms:modified xsi:type="dcterms:W3CDTF">2019-02-20T05:26:00Z</dcterms:modified>
</cp:coreProperties>
</file>