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AD2" w:rsidRPr="00C67AD2" w:rsidRDefault="00C67AD2" w:rsidP="00C67AD2">
      <w:pPr>
        <w:shd w:val="clear" w:color="auto" w:fill="FFFFFF"/>
        <w:spacing w:before="150" w:after="150" w:line="420" w:lineRule="atLeast"/>
        <w:outlineLvl w:val="0"/>
        <w:rPr>
          <w:rFonts w:ascii="Georgia" w:eastAsia="Times New Roman" w:hAnsi="Georgia" w:cs="Times New Roman"/>
          <w:color w:val="333333"/>
          <w:kern w:val="36"/>
          <w:sz w:val="38"/>
          <w:szCs w:val="38"/>
        </w:rPr>
      </w:pPr>
      <w:r w:rsidRPr="00C67AD2">
        <w:rPr>
          <w:rFonts w:ascii="Georgia" w:eastAsia="Times New Roman" w:hAnsi="Georgia" w:cs="Times New Roman"/>
          <w:color w:val="333333"/>
          <w:kern w:val="36"/>
          <w:sz w:val="38"/>
          <w:szCs w:val="38"/>
        </w:rPr>
        <w:t>Pneumococcal Sepsis Risk Remains High in Children After Vaccination</w:t>
      </w:r>
    </w:p>
    <w:p w:rsidR="00C67AD2" w:rsidRPr="00C67AD2" w:rsidRDefault="00C67AD2" w:rsidP="00C67AD2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67AD2">
        <w:rPr>
          <w:rFonts w:ascii="Arial" w:eastAsia="Times New Roman" w:hAnsi="Arial" w:cs="Arial"/>
          <w:color w:val="CCCCCC"/>
          <w:sz w:val="18"/>
        </w:rPr>
        <w:t>Study results demonstrate the ongoing burden of pneumococcal sepsis among children in Switzerland shortly after the introduction of PCV-13.</w:t>
      </w:r>
    </w:p>
    <w:p w:rsidR="00C67AD2" w:rsidRPr="00C67AD2" w:rsidRDefault="00C67AD2" w:rsidP="00C67AD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C67AD2">
        <w:rPr>
          <w:rFonts w:ascii="Arial" w:eastAsia="Times New Roman" w:hAnsi="Arial" w:cs="Arial"/>
          <w:color w:val="333333"/>
          <w:sz w:val="23"/>
          <w:szCs w:val="23"/>
        </w:rPr>
        <w:t>The incidence of pneumococcal sepsis in children remained high after the introduction of the pneumococcal conjugate vaccine (PCV)-13 in Switzerland, according to a study published in </w:t>
      </w:r>
      <w:r w:rsidRPr="00C67AD2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</w:rPr>
        <w:t>Clinical Infectious Diseases</w:t>
      </w:r>
      <w:r w:rsidRPr="00C67AD2">
        <w:rPr>
          <w:rFonts w:ascii="Arial" w:eastAsia="Times New Roman" w:hAnsi="Arial" w:cs="Arial"/>
          <w:color w:val="333333"/>
          <w:sz w:val="23"/>
          <w:szCs w:val="23"/>
        </w:rPr>
        <w:t>. This study also found that meningitis from non-vaccine serotypes and disease caused specifically by serotype 3 were significant predictors of severity.       </w:t>
      </w:r>
    </w:p>
    <w:p w:rsidR="00C67AD2" w:rsidRPr="00C67AD2" w:rsidRDefault="00C67AD2" w:rsidP="00C67AD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C67AD2">
        <w:rPr>
          <w:rFonts w:ascii="Arial" w:eastAsia="Times New Roman" w:hAnsi="Arial" w:cs="Arial"/>
          <w:color w:val="333333"/>
          <w:sz w:val="23"/>
          <w:szCs w:val="23"/>
        </w:rPr>
        <w:t>Investigators assessed the effect of PCV vaccines on the burden of pneumococcal </w:t>
      </w:r>
      <w:hyperlink r:id="rId5" w:tgtFrame="_blank" w:history="1">
        <w:r w:rsidRPr="00C67AD2">
          <w:rPr>
            <w:rFonts w:ascii="Arial" w:eastAsia="Times New Roman" w:hAnsi="Arial" w:cs="Arial"/>
            <w:b/>
            <w:bCs/>
            <w:color w:val="080889"/>
            <w:sz w:val="23"/>
          </w:rPr>
          <w:t>sepsis </w:t>
        </w:r>
      </w:hyperlink>
      <w:r w:rsidRPr="00C67AD2">
        <w:rPr>
          <w:rFonts w:ascii="Arial" w:eastAsia="Times New Roman" w:hAnsi="Arial" w:cs="Arial"/>
          <w:color w:val="333333"/>
          <w:sz w:val="23"/>
          <w:szCs w:val="23"/>
        </w:rPr>
        <w:t>in children using a nationwide cohort from The Swiss Pediatric Sepsis Study. This cohort recruited children aged &lt;17 years with </w:t>
      </w:r>
      <w:r w:rsidRPr="00C67AD2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</w:rPr>
        <w:t>Streptococcus pneumoniae</w:t>
      </w:r>
      <w:r w:rsidRPr="00C67AD2">
        <w:rPr>
          <w:rFonts w:ascii="Arial" w:eastAsia="Times New Roman" w:hAnsi="Arial" w:cs="Arial"/>
          <w:color w:val="333333"/>
          <w:sz w:val="23"/>
          <w:szCs w:val="23"/>
        </w:rPr>
        <w:t> blood culture-positive sepsis who also met the criteria for systemic inflammatory response syndrome between September 2011 and December 2015. Vaccine failure occurred if infection with a vaccine serotype developed in a child with up-to-date PCV immunization.A total of 117 children with pneumococcal sepsis represented a crude incidence of 2.0 per 100,000 children (95% CI, 1.7-2.4) and 25% of community-acquired sepsis episodes. Approximately 25% of children (n=29) found to have </w:t>
      </w:r>
      <w:hyperlink r:id="rId6" w:tgtFrame="_blank" w:history="1">
        <w:r w:rsidRPr="00C67AD2">
          <w:rPr>
            <w:rFonts w:ascii="Arial" w:eastAsia="Times New Roman" w:hAnsi="Arial" w:cs="Arial"/>
            <w:b/>
            <w:bCs/>
            <w:color w:val="080889"/>
            <w:sz w:val="23"/>
          </w:rPr>
          <w:t>meningitis </w:t>
        </w:r>
      </w:hyperlink>
      <w:r w:rsidRPr="00C67AD2">
        <w:rPr>
          <w:rFonts w:ascii="Arial" w:eastAsia="Times New Roman" w:hAnsi="Arial" w:cs="Arial"/>
          <w:color w:val="333333"/>
          <w:sz w:val="23"/>
          <w:szCs w:val="23"/>
        </w:rPr>
        <w:t>were more often infected by non-vaccine serotypes (69% vs 31%; </w:t>
      </w:r>
      <w:r w:rsidRPr="00C67AD2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</w:rPr>
        <w:t>P </w:t>
      </w:r>
      <w:r w:rsidRPr="00C67AD2">
        <w:rPr>
          <w:rFonts w:ascii="Arial" w:eastAsia="Times New Roman" w:hAnsi="Arial" w:cs="Arial"/>
          <w:color w:val="333333"/>
          <w:sz w:val="23"/>
          <w:szCs w:val="23"/>
        </w:rPr>
        <w:t>&lt;.001). Vaccine failure occurred in 16 of 62 children (26%) with up-to-date vaccinations; 11 of these children had infection with </w:t>
      </w:r>
      <w:r w:rsidRPr="00C67AD2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</w:rPr>
        <w:t>S pneumoniae </w:t>
      </w:r>
      <w:r w:rsidRPr="00C67AD2">
        <w:rPr>
          <w:rFonts w:ascii="Arial" w:eastAsia="Times New Roman" w:hAnsi="Arial" w:cs="Arial"/>
          <w:color w:val="333333"/>
          <w:sz w:val="23"/>
          <w:szCs w:val="23"/>
        </w:rPr>
        <w:t>serotype 3. The case fatality rate overall was 8%. The multivariable analyses found that children with meningitis (odds ratio [OR] 6.8; 95% CI, 2.4-19.3; </w:t>
      </w:r>
      <w:r w:rsidRPr="00C67AD2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</w:rPr>
        <w:t>P </w:t>
      </w:r>
      <w:r w:rsidRPr="00C67AD2">
        <w:rPr>
          <w:rFonts w:ascii="Arial" w:eastAsia="Times New Roman" w:hAnsi="Arial" w:cs="Arial"/>
          <w:color w:val="333333"/>
          <w:sz w:val="23"/>
          <w:szCs w:val="23"/>
        </w:rPr>
        <w:t>&lt;.001) or with serotype 3 infection (OR 2.8; 95% CI, 1.1-7.3; </w:t>
      </w:r>
      <w:r w:rsidRPr="00C67AD2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</w:rPr>
        <w:t>P </w:t>
      </w:r>
      <w:r w:rsidRPr="00C67AD2">
        <w:rPr>
          <w:rFonts w:ascii="Arial" w:eastAsia="Times New Roman" w:hAnsi="Arial" w:cs="Arial"/>
          <w:color w:val="333333"/>
          <w:sz w:val="23"/>
          <w:szCs w:val="23"/>
        </w:rPr>
        <w:t>=.04) were more often admitted to the pediatric intensive care unit. The results also found that children with infection from serotype 3 had longer stays in the hospital (β coefficient 0.2, 95% CI, 0.1-1.1; </w:t>
      </w:r>
      <w:r w:rsidRPr="00C67AD2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</w:rPr>
        <w:t>P </w:t>
      </w:r>
      <w:r w:rsidRPr="00C67AD2">
        <w:rPr>
          <w:rFonts w:ascii="Arial" w:eastAsia="Times New Roman" w:hAnsi="Arial" w:cs="Arial"/>
          <w:color w:val="333333"/>
          <w:sz w:val="23"/>
          <w:szCs w:val="23"/>
        </w:rPr>
        <w:t>=.01).The study benefited from a population-based design, prospectively collected data such as serotyping and vaccination status, and clearly defined criteria for the inclusion of children with bacteremia and systematic inflammatory response syndrome. This resulted in a population of patients with an unequivocal phenotype. Investigators noted that limitations refer to systematic inflammatory response syndrome-based sepsis definitions that were recently revised in the adult population. In addition, researchers were unable to report on the effect of PCV vaccination on the burden of </w:t>
      </w:r>
      <w:hyperlink r:id="rId7" w:tgtFrame="_self" w:history="1">
        <w:r w:rsidRPr="00C67AD2">
          <w:rPr>
            <w:rFonts w:ascii="Arial" w:eastAsia="Times New Roman" w:hAnsi="Arial" w:cs="Arial"/>
            <w:b/>
            <w:bCs/>
            <w:color w:val="080889"/>
            <w:sz w:val="23"/>
          </w:rPr>
          <w:t>pneumococcal </w:t>
        </w:r>
      </w:hyperlink>
      <w:r w:rsidRPr="00C67AD2">
        <w:rPr>
          <w:rFonts w:ascii="Arial" w:eastAsia="Times New Roman" w:hAnsi="Arial" w:cs="Arial"/>
          <w:color w:val="333333"/>
          <w:sz w:val="23"/>
          <w:szCs w:val="23"/>
        </w:rPr>
        <w:t>sepsis in Switzerland as a result of a lack of data prior to the vaccine's introduction.</w:t>
      </w:r>
    </w:p>
    <w:p w:rsidR="00C67AD2" w:rsidRPr="00C67AD2" w:rsidRDefault="00C67AD2" w:rsidP="00C67AD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C67AD2">
        <w:rPr>
          <w:rFonts w:ascii="Arial" w:eastAsia="Times New Roman" w:hAnsi="Arial" w:cs="Arial"/>
          <w:color w:val="333333"/>
          <w:sz w:val="23"/>
          <w:szCs w:val="23"/>
        </w:rPr>
        <w:t>Investigators concluded that this work, “demonstrates the ongoing burden of pneumococcal sepsis among children in Switzerland, shortly after the introduction of PCV-13.” Further, according to investigators, data also supported the need for vaccines that better protect against serotype 3 and ongoing surveillance of invasive pneumococcal disease and sepsis.</w:t>
      </w:r>
    </w:p>
    <w:p w:rsidR="00C67AD2" w:rsidRDefault="00C67AD2" w:rsidP="00C67AD2">
      <w:pPr>
        <w:shd w:val="clear" w:color="auto" w:fill="FFFFFF"/>
        <w:spacing w:after="0" w:line="315" w:lineRule="atLeast"/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</w:rPr>
      </w:pPr>
      <w:r w:rsidRPr="00C67AD2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</w:rPr>
        <w:t>Reference</w:t>
      </w:r>
    </w:p>
    <w:p w:rsidR="00C67AD2" w:rsidRPr="00C67AD2" w:rsidRDefault="00C67AD2" w:rsidP="00C67AD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C67AD2">
        <w:rPr>
          <w:rFonts w:ascii="Arial" w:eastAsia="Times New Roman" w:hAnsi="Arial" w:cs="Arial"/>
          <w:color w:val="333333"/>
          <w:sz w:val="23"/>
          <w:szCs w:val="23"/>
        </w:rPr>
        <w:lastRenderedPageBreak/>
        <w:t>Asner SA, Agyeman PKA, Gradoux E, et al. </w:t>
      </w:r>
      <w:hyperlink r:id="rId8" w:tgtFrame="_blank" w:history="1">
        <w:r w:rsidRPr="00C67AD2">
          <w:rPr>
            <w:rFonts w:ascii="Arial" w:eastAsia="Times New Roman" w:hAnsi="Arial" w:cs="Arial"/>
            <w:b/>
            <w:bCs/>
            <w:color w:val="666666"/>
            <w:sz w:val="23"/>
            <w:u w:val="single"/>
          </w:rPr>
          <w:t>Burden of Streptococcus pneumoniae sepsis in children after introduction of pneumococcal conjugate vaccines - a prospective population-based cohort study</w:t>
        </w:r>
      </w:hyperlink>
      <w:r w:rsidRPr="00C67AD2">
        <w:rPr>
          <w:rFonts w:ascii="Arial" w:eastAsia="Times New Roman" w:hAnsi="Arial" w:cs="Arial"/>
          <w:color w:val="333333"/>
          <w:sz w:val="23"/>
          <w:szCs w:val="23"/>
        </w:rPr>
        <w:t> [published online January 2, 2019]. </w:t>
      </w:r>
      <w:r w:rsidRPr="00C67AD2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</w:rPr>
        <w:t>Clin Infect Dis</w:t>
      </w:r>
      <w:r w:rsidRPr="00C67AD2">
        <w:rPr>
          <w:rFonts w:ascii="Arial" w:eastAsia="Times New Roman" w:hAnsi="Arial" w:cs="Arial"/>
          <w:color w:val="333333"/>
          <w:sz w:val="23"/>
          <w:szCs w:val="23"/>
        </w:rPr>
        <w:t>. doi: 10.1093/cid/ciy1139</w:t>
      </w:r>
    </w:p>
    <w:p w:rsidR="00E027DC" w:rsidRDefault="00E027DC"/>
    <w:sectPr w:rsidR="00E027DC" w:rsidSect="00E02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41497"/>
    <w:multiLevelType w:val="multilevel"/>
    <w:tmpl w:val="1942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627261"/>
    <w:multiLevelType w:val="multilevel"/>
    <w:tmpl w:val="96F82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67AD2"/>
    <w:rsid w:val="00C67AD2"/>
    <w:rsid w:val="00E02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7DC"/>
  </w:style>
  <w:style w:type="paragraph" w:styleId="Heading1">
    <w:name w:val="heading 1"/>
    <w:basedOn w:val="Normal"/>
    <w:link w:val="Heading1Char"/>
    <w:uiPriority w:val="9"/>
    <w:qFormat/>
    <w:rsid w:val="00C67A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A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C67AD2"/>
    <w:rPr>
      <w:color w:val="0000FF"/>
      <w:u w:val="single"/>
    </w:rPr>
  </w:style>
  <w:style w:type="character" w:customStyle="1" w:styleId="articleimagecaption">
    <w:name w:val="articleimagecaption"/>
    <w:basedOn w:val="DefaultParagraphFont"/>
    <w:rsid w:val="00C67AD2"/>
  </w:style>
  <w:style w:type="paragraph" w:styleId="NormalWeb">
    <w:name w:val="Normal (Web)"/>
    <w:basedOn w:val="Normal"/>
    <w:uiPriority w:val="99"/>
    <w:semiHidden/>
    <w:unhideWhenUsed/>
    <w:rsid w:val="00C67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latedarticlestitle">
    <w:name w:val="relatedarticlestitle"/>
    <w:basedOn w:val="DefaultParagraphFont"/>
    <w:rsid w:val="00C67A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3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71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4502">
          <w:marLeft w:val="0"/>
          <w:marRight w:val="0"/>
          <w:marTop w:val="0"/>
          <w:marBottom w:val="375"/>
          <w:divBdr>
            <w:top w:val="single" w:sz="6" w:space="5" w:color="DBDBDB"/>
            <w:left w:val="none" w:sz="0" w:space="0" w:color="auto"/>
            <w:bottom w:val="single" w:sz="6" w:space="5" w:color="DBDBDB"/>
            <w:right w:val="none" w:sz="0" w:space="0" w:color="auto"/>
          </w:divBdr>
        </w:div>
        <w:div w:id="685207633">
          <w:marLeft w:val="15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821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3207">
          <w:marLeft w:val="150"/>
          <w:marRight w:val="1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ic.oup.com/cid/advance-article-abstract/doi/10.1093/cid/ciy1139/5270128?redirectedFrom=fulltex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ulmonologyadvisor.com/pneumonia/pneumonia-risk-may-increase-with-benzodiazepine-use/article/82979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fectiousdiseaseadvisor.com/study-protocol-plans-to-examine-liposomal-amphotericin-vs-amphotericin-for-cryptococcal-meningitis/article/826408/" TargetMode="External"/><Relationship Id="rId5" Type="http://schemas.openxmlformats.org/officeDocument/2006/relationships/hyperlink" Target="https://www.infectiousdiseaseadvisor.com/sepsis/patients-with-lower-initial-blood-pressure-who-get-iv-fluids-at-lower-sepsis-related-mortality-risk/article/825129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587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Avicenna</dc:creator>
  <cp:lastModifiedBy>Avicenna</cp:lastModifiedBy>
  <cp:revision>2</cp:revision>
  <dcterms:created xsi:type="dcterms:W3CDTF">2019-02-20T06:55:00Z</dcterms:created>
  <dcterms:modified xsi:type="dcterms:W3CDTF">2019-02-20T06:56:00Z</dcterms:modified>
</cp:coreProperties>
</file>