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024" w:rsidRPr="00D82024" w:rsidRDefault="00D82024" w:rsidP="00D82024">
      <w:pPr>
        <w:spacing w:before="100" w:beforeAutospacing="1" w:after="100" w:afterAutospacing="1" w:line="240" w:lineRule="auto"/>
        <w:outlineLvl w:val="0"/>
        <w:rPr>
          <w:rFonts w:ascii="Georgia" w:eastAsia="Times New Roman" w:hAnsi="Georgia" w:cs="Times New Roman"/>
          <w:b/>
          <w:bCs/>
          <w:color w:val="9B2D06"/>
          <w:kern w:val="36"/>
          <w:sz w:val="48"/>
          <w:szCs w:val="48"/>
        </w:rPr>
      </w:pPr>
      <w:r w:rsidRPr="00D82024">
        <w:rPr>
          <w:rFonts w:ascii="Georgia" w:eastAsia="Times New Roman" w:hAnsi="Georgia" w:cs="Times New Roman"/>
          <w:b/>
          <w:bCs/>
          <w:color w:val="9B2D06"/>
          <w:kern w:val="36"/>
          <w:sz w:val="48"/>
          <w:szCs w:val="48"/>
        </w:rPr>
        <w:br/>
        <w:t>Menopausal Hormone Therapy Linked to Reduced Abdominal Fat</w:t>
      </w:r>
    </w:p>
    <w:p w:rsidR="00D82024" w:rsidRPr="00D82024" w:rsidRDefault="00D82024" w:rsidP="00D820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2540</wp:posOffset>
            </wp:positionV>
            <wp:extent cx="8191500" cy="5457825"/>
            <wp:effectExtent l="19050" t="0" r="0" b="0"/>
            <wp:wrapSquare wrapText="bothSides"/>
            <wp:docPr id="1" name="Picture 1" descr="Hands Touching Be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s Touching Belly"/>
                    <pic:cNvPicPr>
                      <a:picLocks noChangeAspect="1" noChangeArrowheads="1"/>
                    </pic:cNvPicPr>
                  </pic:nvPicPr>
                  <pic:blipFill>
                    <a:blip r:embed="rId5"/>
                    <a:srcRect/>
                    <a:stretch>
                      <a:fillRect/>
                    </a:stretch>
                  </pic:blipFill>
                  <pic:spPr bwMode="auto">
                    <a:xfrm>
                      <a:off x="0" y="0"/>
                      <a:ext cx="8191500" cy="5457825"/>
                    </a:xfrm>
                    <a:prstGeom prst="rect">
                      <a:avLst/>
                    </a:prstGeom>
                    <a:noFill/>
                    <a:ln w="9525">
                      <a:noFill/>
                      <a:miter lim="800000"/>
                      <a:headEnd/>
                      <a:tailEnd/>
                    </a:ln>
                  </pic:spPr>
                </pic:pic>
              </a:graphicData>
            </a:graphic>
          </wp:anchor>
        </w:drawing>
      </w:r>
      <w:r w:rsidRPr="00D82024">
        <w:rPr>
          <w:rFonts w:ascii="Times New Roman" w:eastAsia="Times New Roman" w:hAnsi="Times New Roman" w:cs="Times New Roman"/>
          <w:sz w:val="24"/>
          <w:szCs w:val="24"/>
        </w:rPr>
        <w:t>There was no residual effect for past users, including early discontinuers of menopause hormone treatment.</w:t>
      </w:r>
    </w:p>
    <w:p w:rsidR="00D82024" w:rsidRPr="00D82024" w:rsidRDefault="00D82024" w:rsidP="00D82024">
      <w:pPr>
        <w:shd w:val="clear" w:color="auto" w:fill="FFFFFF"/>
        <w:spacing w:after="240" w:line="240" w:lineRule="auto"/>
        <w:rPr>
          <w:rFonts w:ascii="Arial" w:eastAsia="Times New Roman" w:hAnsi="Arial" w:cs="Arial"/>
          <w:color w:val="333333"/>
          <w:sz w:val="27"/>
          <w:szCs w:val="27"/>
        </w:rPr>
      </w:pPr>
      <w:r w:rsidRPr="00D82024">
        <w:rPr>
          <w:rFonts w:ascii="Arial" w:eastAsia="Times New Roman" w:hAnsi="Arial" w:cs="Arial"/>
          <w:color w:val="333333"/>
          <w:sz w:val="27"/>
          <w:szCs w:val="27"/>
        </w:rPr>
        <w:t>HealthDay News — Women who receive </w:t>
      </w:r>
      <w:hyperlink r:id="rId6" w:history="1">
        <w:r w:rsidRPr="00D82024">
          <w:rPr>
            <w:rFonts w:ascii="Arial" w:eastAsia="Times New Roman" w:hAnsi="Arial" w:cs="Arial"/>
            <w:color w:val="666666"/>
            <w:sz w:val="24"/>
            <w:szCs w:val="24"/>
            <w:u w:val="single"/>
          </w:rPr>
          <w:t>menopausal hormone therapy</w:t>
        </w:r>
      </w:hyperlink>
      <w:r w:rsidRPr="00D82024">
        <w:rPr>
          <w:rFonts w:ascii="Arial" w:eastAsia="Times New Roman" w:hAnsi="Arial" w:cs="Arial"/>
          <w:color w:val="333333"/>
          <w:sz w:val="27"/>
          <w:szCs w:val="27"/>
        </w:rPr>
        <w:t> (MHT) have reduced age-adjusted visceral adipose tissue (VAT), according to a study published in the </w:t>
      </w:r>
      <w:r w:rsidRPr="00D82024">
        <w:rPr>
          <w:rFonts w:ascii="Arial" w:eastAsia="Times New Roman" w:hAnsi="Arial" w:cs="Arial"/>
          <w:i/>
          <w:iCs/>
          <w:color w:val="333333"/>
          <w:sz w:val="27"/>
          <w:szCs w:val="27"/>
        </w:rPr>
        <w:t>Journal of Clinical Endocrinology &amp; Metabolism</w:t>
      </w:r>
      <w:r w:rsidRPr="00D82024">
        <w:rPr>
          <w:rFonts w:ascii="Arial" w:eastAsia="Times New Roman" w:hAnsi="Arial" w:cs="Arial"/>
          <w:color w:val="333333"/>
          <w:sz w:val="27"/>
          <w:szCs w:val="27"/>
        </w:rPr>
        <w:t>.</w:t>
      </w:r>
    </w:p>
    <w:p w:rsidR="00D82024" w:rsidRPr="00D82024" w:rsidRDefault="00D82024" w:rsidP="00D82024">
      <w:pPr>
        <w:shd w:val="clear" w:color="auto" w:fill="FFFFFF"/>
        <w:spacing w:after="240" w:line="240" w:lineRule="auto"/>
        <w:rPr>
          <w:rFonts w:ascii="Arial" w:eastAsia="Times New Roman" w:hAnsi="Arial" w:cs="Arial"/>
          <w:color w:val="333333"/>
          <w:sz w:val="27"/>
          <w:szCs w:val="27"/>
        </w:rPr>
      </w:pPr>
      <w:r w:rsidRPr="00D82024">
        <w:rPr>
          <w:rFonts w:ascii="Arial" w:eastAsia="Times New Roman" w:hAnsi="Arial" w:cs="Arial"/>
          <w:color w:val="333333"/>
          <w:sz w:val="27"/>
          <w:szCs w:val="27"/>
        </w:rPr>
        <w:t xml:space="preserve">Georgios E. Papadakis, M.D., from Lausanne University Hospital in Switzerland, and colleagues conducted a cross-sectional study involving </w:t>
      </w:r>
      <w:r w:rsidRPr="00D82024">
        <w:rPr>
          <w:rFonts w:ascii="Arial" w:eastAsia="Times New Roman" w:hAnsi="Arial" w:cs="Arial"/>
          <w:color w:val="333333"/>
          <w:sz w:val="27"/>
          <w:szCs w:val="27"/>
        </w:rPr>
        <w:lastRenderedPageBreak/>
        <w:t>women of the OsteoLaus cohort (age 50 to 80 years) who underwent dual-energy X-ray absorptiometry with body composition assessment. The 1,053 participants were classified as current (CU), past (PU), and never (NU) MHT users.</w:t>
      </w:r>
    </w:p>
    <w:p w:rsidR="00D82024" w:rsidRPr="00D82024" w:rsidRDefault="00D82024" w:rsidP="00D82024">
      <w:pPr>
        <w:shd w:val="clear" w:color="auto" w:fill="FFFFFF"/>
        <w:spacing w:after="240" w:line="240" w:lineRule="auto"/>
        <w:rPr>
          <w:rFonts w:ascii="Arial" w:eastAsia="Times New Roman" w:hAnsi="Arial" w:cs="Arial"/>
          <w:color w:val="333333"/>
          <w:sz w:val="27"/>
          <w:szCs w:val="27"/>
        </w:rPr>
      </w:pPr>
      <w:r w:rsidRPr="00D82024">
        <w:rPr>
          <w:rFonts w:ascii="Arial" w:eastAsia="Times New Roman" w:hAnsi="Arial" w:cs="Arial"/>
          <w:color w:val="333333"/>
          <w:sz w:val="27"/>
          <w:szCs w:val="27"/>
        </w:rPr>
        <w:t>The researchers found that the age-adjusted VAT was lower in the CU versus PU group (P = 0.03). Lower age-adjusted </w:t>
      </w:r>
      <w:hyperlink r:id="rId7" w:history="1">
        <w:r w:rsidRPr="00D82024">
          <w:rPr>
            <w:rFonts w:ascii="Arial" w:eastAsia="Times New Roman" w:hAnsi="Arial" w:cs="Arial"/>
            <w:color w:val="666666"/>
            <w:sz w:val="24"/>
            <w:szCs w:val="24"/>
            <w:u w:val="single"/>
          </w:rPr>
          <w:t>body mass index</w:t>
        </w:r>
      </w:hyperlink>
      <w:r w:rsidRPr="00D82024">
        <w:rPr>
          <w:rFonts w:ascii="Arial" w:eastAsia="Times New Roman" w:hAnsi="Arial" w:cs="Arial"/>
          <w:color w:val="333333"/>
          <w:sz w:val="27"/>
          <w:szCs w:val="27"/>
        </w:rPr>
        <w:t> (BMI) was seen in the CU group (−0.9 kg/m²), and a trend for lower fat mass (FM; −1/3 kg). The CU group did not have the 10-year gain of VAT (P &lt; 0.01), subtotal and android FM (P &lt; 0.05). There was no difference in non-bone lean mass or in hand grip. There was no residual effect for past users, including for early discontinuers of MHT. There were no significant differences in confounding factors between the groups, except for higher caloric intake in the PU versus NU group.</w:t>
      </w:r>
    </w:p>
    <w:p w:rsidR="00D82024" w:rsidRPr="00D82024" w:rsidRDefault="00D82024" w:rsidP="00D82024">
      <w:pPr>
        <w:shd w:val="clear" w:color="auto" w:fill="FFFFFF"/>
        <w:spacing w:after="240" w:line="240" w:lineRule="auto"/>
        <w:rPr>
          <w:rFonts w:ascii="Arial" w:eastAsia="Times New Roman" w:hAnsi="Arial" w:cs="Arial"/>
          <w:color w:val="333333"/>
          <w:sz w:val="27"/>
          <w:szCs w:val="27"/>
        </w:rPr>
      </w:pPr>
      <w:r w:rsidRPr="00D82024">
        <w:rPr>
          <w:rFonts w:ascii="Arial" w:eastAsia="Times New Roman" w:hAnsi="Arial" w:cs="Arial"/>
          <w:color w:val="333333"/>
          <w:sz w:val="27"/>
          <w:szCs w:val="27"/>
        </w:rPr>
        <w:t>“MHT is associated with significantly decreased VAT, BMI, and android FM,” the authors write. “The benefits are not preserved in PU, suggesting caution when MHT is discontinued.”</w:t>
      </w:r>
    </w:p>
    <w:p w:rsidR="00D82024" w:rsidRPr="00D82024" w:rsidRDefault="00D82024" w:rsidP="00D82024">
      <w:pPr>
        <w:shd w:val="clear" w:color="auto" w:fill="FFFFFF"/>
        <w:spacing w:after="240" w:line="240" w:lineRule="auto"/>
        <w:rPr>
          <w:rFonts w:ascii="Arial" w:eastAsia="Times New Roman" w:hAnsi="Arial" w:cs="Arial"/>
          <w:color w:val="333333"/>
          <w:sz w:val="27"/>
          <w:szCs w:val="27"/>
        </w:rPr>
      </w:pPr>
      <w:hyperlink r:id="rId8" w:tgtFrame="_new" w:history="1">
        <w:r w:rsidRPr="00D82024">
          <w:rPr>
            <w:rFonts w:ascii="Arial" w:eastAsia="Times New Roman" w:hAnsi="Arial" w:cs="Arial"/>
            <w:color w:val="666666"/>
            <w:sz w:val="24"/>
            <w:szCs w:val="24"/>
            <w:u w:val="single"/>
          </w:rPr>
          <w:t>Abstract/Full Text (subscription or payment may be required)</w:t>
        </w:r>
      </w:hyperlink>
    </w:p>
    <w:p w:rsidR="00D82024" w:rsidRPr="00D82024" w:rsidRDefault="00D82024" w:rsidP="00D82024">
      <w:pPr>
        <w:shd w:val="clear" w:color="auto" w:fill="F5F5F5"/>
        <w:spacing w:after="120" w:line="240" w:lineRule="auto"/>
        <w:outlineLvl w:val="2"/>
        <w:rPr>
          <w:rFonts w:ascii="Georgia" w:eastAsia="Times New Roman" w:hAnsi="Georgia" w:cs="Arial"/>
          <w:b/>
          <w:bCs/>
          <w:color w:val="9B2D06"/>
          <w:sz w:val="27"/>
          <w:szCs w:val="27"/>
        </w:rPr>
      </w:pPr>
      <w:r w:rsidRPr="00D82024">
        <w:rPr>
          <w:rFonts w:ascii="Georgia" w:eastAsia="Times New Roman" w:hAnsi="Georgia" w:cs="Arial"/>
          <w:b/>
          <w:bCs/>
          <w:color w:val="9B2D06"/>
          <w:sz w:val="27"/>
          <w:szCs w:val="27"/>
        </w:rPr>
        <w:t>Related Articles</w:t>
      </w:r>
    </w:p>
    <w:p w:rsidR="00D82024" w:rsidRPr="00D82024" w:rsidRDefault="00D82024" w:rsidP="00D82024">
      <w:pPr>
        <w:numPr>
          <w:ilvl w:val="0"/>
          <w:numId w:val="2"/>
        </w:numPr>
        <w:shd w:val="clear" w:color="auto" w:fill="F5F5F5"/>
        <w:spacing w:before="100" w:beforeAutospacing="1" w:after="100" w:afterAutospacing="1" w:line="240" w:lineRule="auto"/>
        <w:ind w:left="0"/>
        <w:rPr>
          <w:rFonts w:ascii="Arial" w:eastAsia="Times New Roman" w:hAnsi="Arial" w:cs="Arial"/>
          <w:color w:val="333333"/>
          <w:sz w:val="27"/>
          <w:szCs w:val="27"/>
        </w:rPr>
      </w:pPr>
      <w:hyperlink r:id="rId9" w:history="1">
        <w:r w:rsidRPr="00D82024">
          <w:rPr>
            <w:rFonts w:ascii="Arial" w:eastAsia="Times New Roman" w:hAnsi="Arial" w:cs="Arial"/>
            <w:color w:val="666666"/>
            <w:sz w:val="24"/>
            <w:szCs w:val="24"/>
            <w:u w:val="single"/>
          </w:rPr>
          <w:t>Menopausal Hormone Therapy and Risk of All-Cause Mortality</w:t>
        </w:r>
      </w:hyperlink>
    </w:p>
    <w:p w:rsidR="00D82024" w:rsidRPr="00D82024" w:rsidRDefault="00D82024" w:rsidP="00D82024">
      <w:pPr>
        <w:numPr>
          <w:ilvl w:val="0"/>
          <w:numId w:val="2"/>
        </w:numPr>
        <w:shd w:val="clear" w:color="auto" w:fill="F5F5F5"/>
        <w:spacing w:before="100" w:beforeAutospacing="1" w:after="100" w:afterAutospacing="1" w:line="240" w:lineRule="auto"/>
        <w:ind w:left="0"/>
        <w:rPr>
          <w:rFonts w:ascii="Arial" w:eastAsia="Times New Roman" w:hAnsi="Arial" w:cs="Arial"/>
          <w:color w:val="333333"/>
          <w:sz w:val="27"/>
          <w:szCs w:val="27"/>
        </w:rPr>
      </w:pPr>
      <w:hyperlink r:id="rId10" w:history="1">
        <w:r w:rsidRPr="00D82024">
          <w:rPr>
            <w:rFonts w:ascii="Arial" w:eastAsia="Times New Roman" w:hAnsi="Arial" w:cs="Arial"/>
            <w:color w:val="666666"/>
            <w:sz w:val="24"/>
            <w:szCs w:val="24"/>
            <w:u w:val="single"/>
          </w:rPr>
          <w:t>Increased Adiposity Raises Myocardial Infarction Risk More in Women</w:t>
        </w:r>
      </w:hyperlink>
    </w:p>
    <w:p w:rsidR="00D82024" w:rsidRPr="00D82024" w:rsidRDefault="00D82024" w:rsidP="00D82024">
      <w:pPr>
        <w:numPr>
          <w:ilvl w:val="0"/>
          <w:numId w:val="2"/>
        </w:numPr>
        <w:shd w:val="clear" w:color="auto" w:fill="F5F5F5"/>
        <w:spacing w:before="100" w:beforeAutospacing="1" w:after="0" w:line="240" w:lineRule="auto"/>
        <w:ind w:left="0"/>
        <w:rPr>
          <w:rFonts w:ascii="Arial" w:eastAsia="Times New Roman" w:hAnsi="Arial" w:cs="Arial"/>
          <w:color w:val="333333"/>
          <w:sz w:val="27"/>
          <w:szCs w:val="27"/>
        </w:rPr>
      </w:pPr>
      <w:hyperlink r:id="rId11" w:history="1">
        <w:r w:rsidRPr="00D82024">
          <w:rPr>
            <w:rFonts w:ascii="Arial" w:eastAsia="Times New Roman" w:hAnsi="Arial" w:cs="Arial"/>
            <w:color w:val="666666"/>
            <w:sz w:val="24"/>
            <w:szCs w:val="24"/>
            <w:u w:val="single"/>
          </w:rPr>
          <w:t>Higher Obesity-Related Cancer Risk in Women With Type 2 Diabetes</w:t>
        </w:r>
      </w:hyperlink>
    </w:p>
    <w:p w:rsidR="00B35005" w:rsidRDefault="00B35005"/>
    <w:sectPr w:rsidR="00B35005" w:rsidSect="00B350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35B9D"/>
    <w:multiLevelType w:val="multilevel"/>
    <w:tmpl w:val="7DC8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E77804"/>
    <w:multiLevelType w:val="multilevel"/>
    <w:tmpl w:val="027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82024"/>
    <w:rsid w:val="00B35005"/>
    <w:rsid w:val="00D820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005"/>
  </w:style>
  <w:style w:type="paragraph" w:styleId="Heading1">
    <w:name w:val="heading 1"/>
    <w:basedOn w:val="Normal"/>
    <w:link w:val="Heading1Char"/>
    <w:uiPriority w:val="9"/>
    <w:qFormat/>
    <w:rsid w:val="00D820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820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02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8202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82024"/>
    <w:rPr>
      <w:color w:val="0000FF"/>
      <w:u w:val="single"/>
    </w:rPr>
  </w:style>
  <w:style w:type="character" w:customStyle="1" w:styleId="screen-reader-text">
    <w:name w:val="screen-reader-text"/>
    <w:basedOn w:val="DefaultParagraphFont"/>
    <w:rsid w:val="00D82024"/>
  </w:style>
  <w:style w:type="paragraph" w:styleId="NormalWeb">
    <w:name w:val="Normal (Web)"/>
    <w:basedOn w:val="Normal"/>
    <w:uiPriority w:val="99"/>
    <w:semiHidden/>
    <w:unhideWhenUsed/>
    <w:rsid w:val="00D820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2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0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852309">
      <w:bodyDiv w:val="1"/>
      <w:marLeft w:val="0"/>
      <w:marRight w:val="0"/>
      <w:marTop w:val="0"/>
      <w:marBottom w:val="0"/>
      <w:divBdr>
        <w:top w:val="none" w:sz="0" w:space="0" w:color="auto"/>
        <w:left w:val="none" w:sz="0" w:space="0" w:color="auto"/>
        <w:bottom w:val="none" w:sz="0" w:space="0" w:color="auto"/>
        <w:right w:val="none" w:sz="0" w:space="0" w:color="auto"/>
      </w:divBdr>
      <w:divsChild>
        <w:div w:id="2017727679">
          <w:marLeft w:val="0"/>
          <w:marRight w:val="0"/>
          <w:marTop w:val="0"/>
          <w:marBottom w:val="0"/>
          <w:divBdr>
            <w:top w:val="none" w:sz="0" w:space="0" w:color="auto"/>
            <w:left w:val="none" w:sz="0" w:space="0" w:color="auto"/>
            <w:bottom w:val="none" w:sz="0" w:space="0" w:color="auto"/>
            <w:right w:val="none" w:sz="0" w:space="0" w:color="auto"/>
          </w:divBdr>
        </w:div>
        <w:div w:id="1951471517">
          <w:marLeft w:val="0"/>
          <w:marRight w:val="0"/>
          <w:marTop w:val="0"/>
          <w:marBottom w:val="0"/>
          <w:divBdr>
            <w:top w:val="none" w:sz="0" w:space="0" w:color="auto"/>
            <w:left w:val="none" w:sz="0" w:space="0" w:color="auto"/>
            <w:bottom w:val="none" w:sz="0" w:space="0" w:color="auto"/>
            <w:right w:val="none" w:sz="0" w:space="0" w:color="auto"/>
          </w:divBdr>
        </w:div>
        <w:div w:id="1160727961">
          <w:marLeft w:val="0"/>
          <w:marRight w:val="0"/>
          <w:marTop w:val="0"/>
          <w:marBottom w:val="0"/>
          <w:divBdr>
            <w:top w:val="none" w:sz="0" w:space="0" w:color="auto"/>
            <w:left w:val="none" w:sz="0" w:space="0" w:color="auto"/>
            <w:bottom w:val="none" w:sz="0" w:space="0" w:color="auto"/>
            <w:right w:val="none" w:sz="0" w:space="0" w:color="auto"/>
          </w:divBdr>
          <w:divsChild>
            <w:div w:id="259223595">
              <w:marLeft w:val="0"/>
              <w:marRight w:val="0"/>
              <w:marTop w:val="0"/>
              <w:marBottom w:val="0"/>
              <w:divBdr>
                <w:top w:val="none" w:sz="0" w:space="0" w:color="auto"/>
                <w:left w:val="none" w:sz="0" w:space="0" w:color="auto"/>
                <w:bottom w:val="none" w:sz="0" w:space="0" w:color="auto"/>
                <w:right w:val="none" w:sz="0" w:space="0" w:color="auto"/>
              </w:divBdr>
              <w:divsChild>
                <w:div w:id="12003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jcem/advance-article-abstract/doi/10.1210/jc.2017-02449/49539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docrinologyadvisor.com/home/topics/obesity/increased-adiposity-raises-myocardial-infarction-risk-more-in-wom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docrinologyadvisor.com/home/topics/androgen-and-reproductive-disorders/menopausal-hormone-therapy-and-risk-of-all-cause-mortality/" TargetMode="External"/><Relationship Id="rId11" Type="http://schemas.openxmlformats.org/officeDocument/2006/relationships/hyperlink" Target="https://www.endocrinologyadvisor.com/home/topics/diabetes/type-2-diabetes/higher-obesity-related-cancer-risk-in-women-with-type-2-diabetes/" TargetMode="External"/><Relationship Id="rId5" Type="http://schemas.openxmlformats.org/officeDocument/2006/relationships/image" Target="media/image1.jpeg"/><Relationship Id="rId10" Type="http://schemas.openxmlformats.org/officeDocument/2006/relationships/hyperlink" Target="https://www.endocrinologyadvisor.com/home/topics/obesity/increased-adiposity-raises-myocardial-infarction-risk-more-in-women/" TargetMode="External"/><Relationship Id="rId4" Type="http://schemas.openxmlformats.org/officeDocument/2006/relationships/webSettings" Target="webSettings.xml"/><Relationship Id="rId9" Type="http://schemas.openxmlformats.org/officeDocument/2006/relationships/hyperlink" Target="https://www.endocrinologyadvisor.com/home/topics/androgen-and-reproductive-disorders/menopausal-hormone-therapy-and-risk-of-all-cause-mort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 ASIF ALI</dc:creator>
  <cp:lastModifiedBy>MALIK ASIF ALI</cp:lastModifiedBy>
  <cp:revision>2</cp:revision>
  <dcterms:created xsi:type="dcterms:W3CDTF">2019-02-22T04:58:00Z</dcterms:created>
  <dcterms:modified xsi:type="dcterms:W3CDTF">2019-02-22T04:59:00Z</dcterms:modified>
</cp:coreProperties>
</file>