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04" w:rsidRPr="00457004" w:rsidRDefault="00457004" w:rsidP="00457004">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457004">
        <w:rPr>
          <w:rFonts w:ascii="Georgia" w:eastAsia="Times New Roman" w:hAnsi="Georgia" w:cs="Times New Roman"/>
          <w:b/>
          <w:bCs/>
          <w:color w:val="9B2D06"/>
          <w:kern w:val="36"/>
          <w:sz w:val="48"/>
          <w:szCs w:val="48"/>
        </w:rPr>
        <w:br/>
        <w:t>Assessing Negative Attitudes Toward Weight Loss Surgery in US</w:t>
      </w:r>
    </w:p>
    <w:p w:rsidR="00457004" w:rsidRPr="00457004" w:rsidRDefault="00457004" w:rsidP="00457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2540</wp:posOffset>
            </wp:positionV>
            <wp:extent cx="8191500" cy="5724525"/>
            <wp:effectExtent l="19050" t="0" r="0" b="0"/>
            <wp:wrapSquare wrapText="bothSides"/>
            <wp:docPr id="1" name="Picture 1" descr="weight loss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ight loss surgery"/>
                    <pic:cNvPicPr>
                      <a:picLocks noChangeAspect="1" noChangeArrowheads="1"/>
                    </pic:cNvPicPr>
                  </pic:nvPicPr>
                  <pic:blipFill>
                    <a:blip r:embed="rId5"/>
                    <a:srcRect/>
                    <a:stretch>
                      <a:fillRect/>
                    </a:stretch>
                  </pic:blipFill>
                  <pic:spPr bwMode="auto">
                    <a:xfrm>
                      <a:off x="0" y="0"/>
                      <a:ext cx="8191500" cy="5724525"/>
                    </a:xfrm>
                    <a:prstGeom prst="rect">
                      <a:avLst/>
                    </a:prstGeom>
                    <a:noFill/>
                    <a:ln w="9525">
                      <a:noFill/>
                      <a:miter lim="800000"/>
                      <a:headEnd/>
                      <a:tailEnd/>
                    </a:ln>
                  </pic:spPr>
                </pic:pic>
              </a:graphicData>
            </a:graphic>
          </wp:anchor>
        </w:drawing>
      </w:r>
      <w:r w:rsidRPr="00457004">
        <w:rPr>
          <w:rFonts w:ascii="Times New Roman" w:eastAsia="Times New Roman" w:hAnsi="Times New Roman" w:cs="Times New Roman"/>
          <w:sz w:val="24"/>
          <w:szCs w:val="24"/>
        </w:rPr>
        <w:t>A large proportion of the U.S. population seems to have negative attitudes toward weight-loss surgery.</w:t>
      </w:r>
    </w:p>
    <w:p w:rsidR="00457004" w:rsidRPr="00457004" w:rsidRDefault="00457004" w:rsidP="00457004">
      <w:pPr>
        <w:shd w:val="clear" w:color="auto" w:fill="FFFFFF"/>
        <w:spacing w:after="240" w:line="240" w:lineRule="auto"/>
        <w:rPr>
          <w:rFonts w:ascii="Arial" w:eastAsia="Times New Roman" w:hAnsi="Arial" w:cs="Arial"/>
          <w:color w:val="333333"/>
          <w:sz w:val="27"/>
          <w:szCs w:val="27"/>
        </w:rPr>
      </w:pPr>
      <w:r w:rsidRPr="00457004">
        <w:rPr>
          <w:rFonts w:ascii="Arial" w:eastAsia="Times New Roman" w:hAnsi="Arial" w:cs="Arial"/>
          <w:color w:val="333333"/>
          <w:sz w:val="27"/>
          <w:szCs w:val="27"/>
        </w:rPr>
        <w:t>HealthDay News — A large proportion of the U.S. population seems to have negative attitudes toward </w:t>
      </w:r>
      <w:hyperlink r:id="rId6" w:tgtFrame="_self" w:history="1">
        <w:r w:rsidRPr="00457004">
          <w:rPr>
            <w:rFonts w:ascii="Arial" w:eastAsia="Times New Roman" w:hAnsi="Arial" w:cs="Arial"/>
            <w:color w:val="666666"/>
            <w:sz w:val="24"/>
            <w:szCs w:val="24"/>
            <w:u w:val="single"/>
          </w:rPr>
          <w:t>weight-loss surgery</w:t>
        </w:r>
      </w:hyperlink>
      <w:r w:rsidRPr="00457004">
        <w:rPr>
          <w:rFonts w:ascii="Arial" w:eastAsia="Times New Roman" w:hAnsi="Arial" w:cs="Arial"/>
          <w:color w:val="333333"/>
          <w:sz w:val="27"/>
          <w:szCs w:val="27"/>
        </w:rPr>
        <w:t>, according to a research letter published online Dec. 12 in </w:t>
      </w:r>
      <w:r w:rsidRPr="00457004">
        <w:rPr>
          <w:rFonts w:ascii="Arial" w:eastAsia="Times New Roman" w:hAnsi="Arial" w:cs="Arial"/>
          <w:i/>
          <w:iCs/>
          <w:color w:val="333333"/>
          <w:sz w:val="27"/>
          <w:szCs w:val="27"/>
        </w:rPr>
        <w:t>JAMA Surgery</w:t>
      </w:r>
      <w:r w:rsidRPr="00457004">
        <w:rPr>
          <w:rFonts w:ascii="Arial" w:eastAsia="Times New Roman" w:hAnsi="Arial" w:cs="Arial"/>
          <w:color w:val="333333"/>
          <w:sz w:val="27"/>
          <w:szCs w:val="27"/>
        </w:rPr>
        <w:t>.Patrick Dolan, M.D., from Weill Cornell Medicine in New York City, and colleagues conducted a cross-</w:t>
      </w:r>
      <w:r w:rsidRPr="00457004">
        <w:rPr>
          <w:rFonts w:ascii="Arial" w:eastAsia="Times New Roman" w:hAnsi="Arial" w:cs="Arial"/>
          <w:color w:val="333333"/>
          <w:sz w:val="27"/>
          <w:szCs w:val="27"/>
        </w:rPr>
        <w:lastRenderedPageBreak/>
        <w:t>sectional survey to examine attitudes toward weight-loss surgery in the U.S. population. Three questions were developed as part of the Cornell National Social Survey, and 1,000 persons contacted complied with interviews. The final cohort included 948 participants (mean age, 48 years) with complete data.</w:t>
      </w:r>
    </w:p>
    <w:p w:rsidR="00457004" w:rsidRPr="00457004" w:rsidRDefault="00457004" w:rsidP="00457004">
      <w:pPr>
        <w:shd w:val="clear" w:color="auto" w:fill="FFFFFF"/>
        <w:spacing w:after="240" w:line="240" w:lineRule="auto"/>
        <w:rPr>
          <w:rFonts w:ascii="Arial" w:eastAsia="Times New Roman" w:hAnsi="Arial" w:cs="Arial"/>
          <w:color w:val="333333"/>
          <w:sz w:val="27"/>
          <w:szCs w:val="27"/>
        </w:rPr>
      </w:pPr>
      <w:r w:rsidRPr="00457004">
        <w:rPr>
          <w:rFonts w:ascii="Arial" w:eastAsia="Times New Roman" w:hAnsi="Arial" w:cs="Arial"/>
          <w:color w:val="333333"/>
          <w:sz w:val="27"/>
          <w:szCs w:val="27"/>
        </w:rPr>
        <w:t>The researchers found that 49.4 and 39.1 percent of respondents thought that most people had weight-loss surgery for cosmetic reasons and that weight-loss surgery represented choosing the “easy way out.”</w:t>
      </w:r>
    </w:p>
    <w:p w:rsidR="00457004" w:rsidRPr="00457004" w:rsidRDefault="00457004" w:rsidP="00457004">
      <w:pPr>
        <w:shd w:val="clear" w:color="auto" w:fill="FFFFFF"/>
        <w:spacing w:after="240" w:line="240" w:lineRule="auto"/>
        <w:rPr>
          <w:rFonts w:ascii="Arial" w:eastAsia="Times New Roman" w:hAnsi="Arial" w:cs="Arial"/>
          <w:color w:val="333333"/>
          <w:sz w:val="27"/>
          <w:szCs w:val="27"/>
        </w:rPr>
      </w:pPr>
      <w:r w:rsidRPr="00457004">
        <w:rPr>
          <w:rFonts w:ascii="Arial" w:eastAsia="Times New Roman" w:hAnsi="Arial" w:cs="Arial"/>
          <w:color w:val="333333"/>
          <w:sz w:val="27"/>
          <w:szCs w:val="27"/>
        </w:rPr>
        <w:t> Women were more likely to think that weight-loss surgery was performed for health reasons, less likely to consider it the easy way out, and less likely to think it should not be covered by </w:t>
      </w:r>
      <w:hyperlink r:id="rId7" w:tgtFrame="_self" w:history="1">
        <w:r w:rsidRPr="00457004">
          <w:rPr>
            <w:rFonts w:ascii="Arial" w:eastAsia="Times New Roman" w:hAnsi="Arial" w:cs="Arial"/>
            <w:color w:val="666666"/>
            <w:sz w:val="24"/>
            <w:szCs w:val="24"/>
            <w:u w:val="single"/>
          </w:rPr>
          <w:t>health insurance</w:t>
        </w:r>
      </w:hyperlink>
      <w:r w:rsidRPr="00457004">
        <w:rPr>
          <w:rFonts w:ascii="Arial" w:eastAsia="Times New Roman" w:hAnsi="Arial" w:cs="Arial"/>
          <w:color w:val="333333"/>
          <w:sz w:val="27"/>
          <w:szCs w:val="27"/>
        </w:rPr>
        <w:t> (odds ratios, 1.34, 0.54, and 0.48, respectively). Non-Hispanic black participants were more likely to consider surgery an easy way out (odds ratio, 1.61).</w:t>
      </w:r>
    </w:p>
    <w:p w:rsidR="00457004" w:rsidRPr="00457004" w:rsidRDefault="00457004" w:rsidP="00457004">
      <w:pPr>
        <w:shd w:val="clear" w:color="auto" w:fill="FFFFFF"/>
        <w:spacing w:after="240" w:line="240" w:lineRule="auto"/>
        <w:rPr>
          <w:rFonts w:ascii="Arial" w:eastAsia="Times New Roman" w:hAnsi="Arial" w:cs="Arial"/>
          <w:color w:val="333333"/>
          <w:sz w:val="27"/>
          <w:szCs w:val="27"/>
        </w:rPr>
      </w:pPr>
      <w:r w:rsidRPr="00457004">
        <w:rPr>
          <w:rFonts w:ascii="Arial" w:eastAsia="Times New Roman" w:hAnsi="Arial" w:cs="Arial"/>
          <w:color w:val="333333"/>
          <w:sz w:val="27"/>
          <w:szCs w:val="27"/>
        </w:rPr>
        <w:t>“Further research is needed with respect to normalizing weight-loss surgery as a reasonable option for managing obesity,” the authors write. “There is no simple way to fix this problem, and it may take years of public and physician education regarding the health benefits of weight-loss surgery to improve its perception and increase its utilization.”</w:t>
      </w:r>
    </w:p>
    <w:p w:rsidR="00457004" w:rsidRPr="00457004" w:rsidRDefault="00457004" w:rsidP="00457004">
      <w:pPr>
        <w:shd w:val="clear" w:color="auto" w:fill="F5F5F5"/>
        <w:spacing w:after="120" w:line="240" w:lineRule="auto"/>
        <w:outlineLvl w:val="2"/>
        <w:rPr>
          <w:rFonts w:ascii="Georgia" w:eastAsia="Times New Roman" w:hAnsi="Georgia" w:cs="Arial"/>
          <w:b/>
          <w:bCs/>
          <w:color w:val="9B2D06"/>
          <w:sz w:val="27"/>
          <w:szCs w:val="27"/>
        </w:rPr>
      </w:pPr>
      <w:r w:rsidRPr="00457004">
        <w:rPr>
          <w:rFonts w:ascii="Georgia" w:eastAsia="Times New Roman" w:hAnsi="Georgia" w:cs="Arial"/>
          <w:b/>
          <w:bCs/>
          <w:color w:val="9B2D06"/>
          <w:sz w:val="27"/>
          <w:szCs w:val="27"/>
        </w:rPr>
        <w:t>Related Articles</w:t>
      </w:r>
    </w:p>
    <w:p w:rsidR="00457004" w:rsidRPr="00457004" w:rsidRDefault="00457004" w:rsidP="00457004">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8" w:history="1">
        <w:r w:rsidRPr="00457004">
          <w:rPr>
            <w:rFonts w:ascii="Arial" w:eastAsia="Times New Roman" w:hAnsi="Arial" w:cs="Arial"/>
            <w:color w:val="666666"/>
            <w:sz w:val="24"/>
            <w:szCs w:val="24"/>
            <w:u w:val="single"/>
          </w:rPr>
          <w:t>Reduced Fertility in Obese Women May Be Related to Dysfunctional Insulin Pathway</w:t>
        </w:r>
      </w:hyperlink>
    </w:p>
    <w:p w:rsidR="00457004" w:rsidRPr="00457004" w:rsidRDefault="00457004" w:rsidP="00457004">
      <w:pPr>
        <w:numPr>
          <w:ilvl w:val="0"/>
          <w:numId w:val="2"/>
        </w:numPr>
        <w:shd w:val="clear" w:color="auto" w:fill="F5F5F5"/>
        <w:spacing w:before="100" w:beforeAutospacing="1" w:after="100" w:afterAutospacing="1" w:line="240" w:lineRule="auto"/>
        <w:ind w:left="0"/>
        <w:rPr>
          <w:rFonts w:ascii="Arial" w:eastAsia="Times New Roman" w:hAnsi="Arial" w:cs="Arial"/>
          <w:color w:val="333333"/>
          <w:sz w:val="27"/>
          <w:szCs w:val="27"/>
        </w:rPr>
      </w:pPr>
      <w:hyperlink r:id="rId9" w:history="1">
        <w:r w:rsidRPr="00457004">
          <w:rPr>
            <w:rFonts w:ascii="Arial" w:eastAsia="Times New Roman" w:hAnsi="Arial" w:cs="Arial"/>
            <w:color w:val="666666"/>
            <w:sz w:val="24"/>
            <w:szCs w:val="24"/>
            <w:u w:val="single"/>
          </w:rPr>
          <w:t>Hypertensive Disorders in Pregnancy, Postpartum BMI Linked to T2D Risk</w:t>
        </w:r>
      </w:hyperlink>
    </w:p>
    <w:p w:rsidR="00457004" w:rsidRPr="00457004" w:rsidRDefault="00457004" w:rsidP="00457004">
      <w:pPr>
        <w:numPr>
          <w:ilvl w:val="0"/>
          <w:numId w:val="2"/>
        </w:numPr>
        <w:shd w:val="clear" w:color="auto" w:fill="F5F5F5"/>
        <w:spacing w:before="100" w:beforeAutospacing="1" w:after="0" w:line="240" w:lineRule="auto"/>
        <w:ind w:left="0"/>
        <w:rPr>
          <w:rFonts w:ascii="Arial" w:eastAsia="Times New Roman" w:hAnsi="Arial" w:cs="Arial"/>
          <w:color w:val="333333"/>
          <w:sz w:val="27"/>
          <w:szCs w:val="27"/>
        </w:rPr>
      </w:pPr>
      <w:hyperlink r:id="rId10" w:history="1">
        <w:r w:rsidRPr="00457004">
          <w:rPr>
            <w:rFonts w:ascii="Arial" w:eastAsia="Times New Roman" w:hAnsi="Arial" w:cs="Arial"/>
            <w:color w:val="666666"/>
            <w:sz w:val="24"/>
            <w:szCs w:val="24"/>
            <w:u w:val="single"/>
          </w:rPr>
          <w:t>Parental Perception of Child Weight Status Predicted by Child BMI z Scores</w:t>
        </w:r>
      </w:hyperlink>
    </w:p>
    <w:p w:rsidR="00363535" w:rsidRDefault="00363535"/>
    <w:sectPr w:rsidR="00363535" w:rsidSect="003635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C556B"/>
    <w:multiLevelType w:val="multilevel"/>
    <w:tmpl w:val="95B4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43C25"/>
    <w:multiLevelType w:val="multilevel"/>
    <w:tmpl w:val="4D1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57004"/>
    <w:rsid w:val="00363535"/>
    <w:rsid w:val="00457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535"/>
  </w:style>
  <w:style w:type="paragraph" w:styleId="Heading1">
    <w:name w:val="heading 1"/>
    <w:basedOn w:val="Normal"/>
    <w:link w:val="Heading1Char"/>
    <w:uiPriority w:val="9"/>
    <w:qFormat/>
    <w:rsid w:val="004570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7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00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700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57004"/>
    <w:rPr>
      <w:color w:val="0000FF"/>
      <w:u w:val="single"/>
    </w:rPr>
  </w:style>
  <w:style w:type="character" w:customStyle="1" w:styleId="screen-reader-text">
    <w:name w:val="screen-reader-text"/>
    <w:basedOn w:val="DefaultParagraphFont"/>
    <w:rsid w:val="00457004"/>
  </w:style>
  <w:style w:type="paragraph" w:styleId="NormalWeb">
    <w:name w:val="Normal (Web)"/>
    <w:basedOn w:val="Normal"/>
    <w:uiPriority w:val="99"/>
    <w:semiHidden/>
    <w:unhideWhenUsed/>
    <w:rsid w:val="004570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7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0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777103">
      <w:bodyDiv w:val="1"/>
      <w:marLeft w:val="0"/>
      <w:marRight w:val="0"/>
      <w:marTop w:val="0"/>
      <w:marBottom w:val="0"/>
      <w:divBdr>
        <w:top w:val="none" w:sz="0" w:space="0" w:color="auto"/>
        <w:left w:val="none" w:sz="0" w:space="0" w:color="auto"/>
        <w:bottom w:val="none" w:sz="0" w:space="0" w:color="auto"/>
        <w:right w:val="none" w:sz="0" w:space="0" w:color="auto"/>
      </w:divBdr>
      <w:divsChild>
        <w:div w:id="1984003338">
          <w:marLeft w:val="0"/>
          <w:marRight w:val="0"/>
          <w:marTop w:val="0"/>
          <w:marBottom w:val="0"/>
          <w:divBdr>
            <w:top w:val="none" w:sz="0" w:space="0" w:color="auto"/>
            <w:left w:val="none" w:sz="0" w:space="0" w:color="auto"/>
            <w:bottom w:val="none" w:sz="0" w:space="0" w:color="auto"/>
            <w:right w:val="none" w:sz="0" w:space="0" w:color="auto"/>
          </w:divBdr>
        </w:div>
        <w:div w:id="251085110">
          <w:marLeft w:val="0"/>
          <w:marRight w:val="0"/>
          <w:marTop w:val="0"/>
          <w:marBottom w:val="0"/>
          <w:divBdr>
            <w:top w:val="none" w:sz="0" w:space="0" w:color="auto"/>
            <w:left w:val="none" w:sz="0" w:space="0" w:color="auto"/>
            <w:bottom w:val="none" w:sz="0" w:space="0" w:color="auto"/>
            <w:right w:val="none" w:sz="0" w:space="0" w:color="auto"/>
          </w:divBdr>
        </w:div>
        <w:div w:id="1100029108">
          <w:marLeft w:val="0"/>
          <w:marRight w:val="0"/>
          <w:marTop w:val="0"/>
          <w:marBottom w:val="0"/>
          <w:divBdr>
            <w:top w:val="none" w:sz="0" w:space="0" w:color="auto"/>
            <w:left w:val="none" w:sz="0" w:space="0" w:color="auto"/>
            <w:bottom w:val="none" w:sz="0" w:space="0" w:color="auto"/>
            <w:right w:val="none" w:sz="0" w:space="0" w:color="auto"/>
          </w:divBdr>
          <w:divsChild>
            <w:div w:id="1806776259">
              <w:marLeft w:val="0"/>
              <w:marRight w:val="0"/>
              <w:marTop w:val="0"/>
              <w:marBottom w:val="0"/>
              <w:divBdr>
                <w:top w:val="none" w:sz="0" w:space="0" w:color="auto"/>
                <w:left w:val="none" w:sz="0" w:space="0" w:color="auto"/>
                <w:bottom w:val="none" w:sz="0" w:space="0" w:color="auto"/>
                <w:right w:val="none" w:sz="0" w:space="0" w:color="auto"/>
              </w:divBdr>
              <w:divsChild>
                <w:div w:id="18848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ocrinologyadvisor.com/home/topics/androgen-and-reproductive-disorders/reduced-fertility-in-obese-women-may-be-related-to-dysfunctional-insulin-pathway/" TargetMode="External"/><Relationship Id="rId3" Type="http://schemas.openxmlformats.org/officeDocument/2006/relationships/settings" Target="settings.xml"/><Relationship Id="rId7" Type="http://schemas.openxmlformats.org/officeDocument/2006/relationships/hyperlink" Target="https://www.endocrinologyadvisor.com/home/topics/practice-management/insurance-status-tied-to-higher-self-perceived-poor-fair-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docrinologyadvisor.com/home/topics/bone-metabolism/roux-en-y-gastric-bypass-surgery-associated-with-long-term-bone-los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endocrinologyadvisor.com/home/topics/obesity/parental-perception-of-child-weight-status-predicted-by-child-bmi-z-scores/" TargetMode="External"/><Relationship Id="rId4" Type="http://schemas.openxmlformats.org/officeDocument/2006/relationships/webSettings" Target="webSettings.xml"/><Relationship Id="rId9" Type="http://schemas.openxmlformats.org/officeDocument/2006/relationships/hyperlink" Target="https://www.endocrinologyadvisor.com/home/topics/diabetes/type-2-diabetes/hypertensive-disorders-in-pregnancy-postpartum-bmi-linked-to-t2d-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2019-02-22T04:45:00Z</dcterms:created>
  <dcterms:modified xsi:type="dcterms:W3CDTF">2019-02-22T04:46:00Z</dcterms:modified>
</cp:coreProperties>
</file>